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Генетика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02:50 МСК · База обновлена: 25.07.2026, 02:48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ПАРАМИОТОНИЯ ЭЙЛЕНБУРГА НАСЛЕДУЕТСЯ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Х-сцепленно-рецессивно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аутосомно-рецессивно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Х-сцепленно-доминантно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аутосомно-доминантно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аутосомно-доминантно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НАРУШЕНИЕ ПРОЦЕССОВ СЕГРЕГАЦИИ ХРОМОСОМ ПРИ КЛЕТОЧНОМ ДЕЛЕНИИ И ВОЗНИКНОВЕНИЕ АНЕУПЛОИДИЙ МОЖЕТ БЫТЬ ОБУСЛОВЛЕНО МУТАЦИЯМИ В ГЕНЕ ЦИКЛИН-ЗАВИСИМОЙ КИНАЗЫ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Cdk6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Cdk2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Cdk1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Cdk4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Cdk1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ПРИ ГАЛАКТОЗЕМИИ ТИП ДУАРТЕ ПОВЫШЕНИЕ УРОВНЯ ТОТАЛЬНОЙ ГАЛАКТОЗЫ ПРИ НЕОНАТАЛЬНОМ СКРИНИНГЕ В РАЗНЫХ СТРАНАХ ВАРЬИРУЕТ В ДИАПАЗОНЕ ОТ (В МГ/ДЛ)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50-100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100-120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20-50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7-20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7-20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ИЗМЕНЕНИЕ ЦВЕТА МОЧИ НА ЧЕРНЫЙ ПРИ СТОЯНИИ НА ВОЗДУХЕ, НАГРЕВАНИИ ИЛИ ПОДЩЕЛАЧИВАНИИ ХАРЕКТЕРНО ДЛЯ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алкаптонурии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галактоземии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фенилкетонурии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тирозинемии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алкаптонурии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ДЛЯ ДИАГНОСТИКИ КОМПЛЕКСНОЙ ХРОМОСОМНОЙ ПЕРЕСТРОЙКИ С ВОВЛЕЧЕНИЕМ ТРЁХ НЕГОМОЛОГИЧНЫХ ХРОМОСОМ ЦЕЛЕСООБРАЗНО ИСПОЛЬЗОВАТЬ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сравнительную геномную гибридизацию на метафазных хромосомах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хромосомный микроматричный анализ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многоцветное окрашивание хромосом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FISH с центромерными ДНК-зондами на хромосомы, вовлеченные в перестройку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многоцветное окрашивание хромосом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МИОТОНИЧЕСКАЯ ДИСТРОФИЯ 1 ТИПА ОБУСЛОВЛЕНА МУТАЦИЯМИ В ГЕНЕ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DMPK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FKRP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CLCN1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CNBP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DMPK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ПЕНЕТРАНТНОСТЬ ГЕНА СОСТАВЛЯЕТ 100% ПРИ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синдроме Холт – Орама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синдроме Видемана – Беквита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синдроме Ваарденбурга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ахондроплазии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ахондроплазии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ФЕНИЛКЕТОНУРИЮ ОТНОСЯТ К ГРУППЕ НАСЛЕДСТВЕННЫХ ЗАБОЛЕВАНИЙ НАРУШЕНИЯ ОБМЕНА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железа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аминокислот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гликогена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пуринов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аминокислот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ВЕРОЯТНОСТЬ РОЖДЕНИЯ БОЛЬНОГО РЕБЕНКА В СЕМЬЕ, В КОТОРОЙ ОБА РОДИТЕЛЯ БОЛЕЮТ ФЕНИЛКЕТОНУРИЕЙ, СОСТАВЛЯЕТ (В ПРОЦЕНТАХ)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50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75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100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ОНКОГЕННЫЕ ПАПИЛЛОМАВИРУСЫ ЧЕЛОВЕКА НЕ ПРИВОДЯТ К ВОЗНИКНОВЕНИЮ РАКА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молочной железы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ануса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пениса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шейки матки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молочной железы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Генетика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